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0B867" w14:textId="050F1366" w:rsidR="00F14F37" w:rsidRPr="00CF0729" w:rsidRDefault="00F14F37" w:rsidP="00F14F37">
      <w:pPr>
        <w:jc w:val="center"/>
        <w:rPr>
          <w:rFonts w:eastAsia="黑体"/>
          <w:color w:val="000000"/>
          <w:sz w:val="36"/>
        </w:rPr>
      </w:pPr>
      <w:bookmarkStart w:id="0" w:name="_重庆市科学技术奖提名公示内容"/>
      <w:bookmarkStart w:id="1" w:name="_Toc30301"/>
      <w:bookmarkStart w:id="2" w:name="_Toc1864797644"/>
      <w:bookmarkStart w:id="3" w:name="_Toc530473016"/>
      <w:r>
        <w:rPr>
          <w:rFonts w:eastAsia="黑体" w:hint="eastAsia"/>
          <w:color w:val="000000"/>
          <w:sz w:val="36"/>
        </w:rPr>
        <w:t>提名</w:t>
      </w:r>
      <w:r>
        <w:rPr>
          <w:rFonts w:eastAsia="黑体" w:hint="eastAsia"/>
          <w:color w:val="000000"/>
          <w:sz w:val="36"/>
        </w:rPr>
        <w:t>2025</w:t>
      </w:r>
      <w:r>
        <w:rPr>
          <w:rFonts w:eastAsia="黑体" w:hint="eastAsia"/>
          <w:color w:val="000000"/>
          <w:sz w:val="36"/>
        </w:rPr>
        <w:t>年度</w:t>
      </w:r>
      <w:r>
        <w:rPr>
          <w:rFonts w:eastAsia="黑体" w:hint="eastAsia"/>
          <w:color w:val="000000"/>
          <w:sz w:val="36"/>
        </w:rPr>
        <w:t>山西省</w:t>
      </w:r>
      <w:r w:rsidRPr="002B2B97">
        <w:rPr>
          <w:rFonts w:eastAsia="黑体"/>
          <w:color w:val="000000"/>
          <w:sz w:val="36"/>
        </w:rPr>
        <w:t>科学技术奖提名公示内容</w:t>
      </w:r>
    </w:p>
    <w:bookmarkEnd w:id="0"/>
    <w:bookmarkEnd w:id="1"/>
    <w:bookmarkEnd w:id="2"/>
    <w:bookmarkEnd w:id="3"/>
    <w:p w14:paraId="577A000C" w14:textId="77777777" w:rsidR="00F14F37" w:rsidRDefault="00F14F37">
      <w:pPr>
        <w:spacing w:line="500" w:lineRule="exact"/>
        <w:ind w:firstLineChars="200" w:firstLine="560"/>
        <w:jc w:val="left"/>
        <w:rPr>
          <w:rFonts w:ascii="仿宋_GB2312" w:eastAsia="仿宋_GB2312"/>
          <w:b/>
          <w:color w:val="000000" w:themeColor="text1"/>
          <w:sz w:val="28"/>
          <w:szCs w:val="28"/>
        </w:rPr>
      </w:pPr>
    </w:p>
    <w:p w14:paraId="2D998EE2" w14:textId="2BB19A52" w:rsidR="00B20712" w:rsidRDefault="00000000">
      <w:pPr>
        <w:spacing w:line="500" w:lineRule="exact"/>
        <w:ind w:firstLineChars="200" w:firstLine="560"/>
        <w:jc w:val="left"/>
        <w:rPr>
          <w:rFonts w:ascii="仿宋_GB2312" w:eastAsia="仿宋_GB2312"/>
          <w:color w:val="000000" w:themeColor="text1"/>
          <w:sz w:val="28"/>
          <w:szCs w:val="28"/>
        </w:rPr>
      </w:pPr>
      <w:r>
        <w:rPr>
          <w:rFonts w:ascii="仿宋_GB2312" w:eastAsia="仿宋_GB2312" w:hint="eastAsia"/>
          <w:b/>
          <w:color w:val="000000" w:themeColor="text1"/>
          <w:sz w:val="28"/>
          <w:szCs w:val="28"/>
        </w:rPr>
        <w:t>项目</w:t>
      </w:r>
      <w:r>
        <w:rPr>
          <w:rFonts w:ascii="仿宋_GB2312" w:eastAsia="仿宋_GB2312"/>
          <w:b/>
          <w:color w:val="000000" w:themeColor="text1"/>
          <w:sz w:val="28"/>
          <w:szCs w:val="28"/>
        </w:rPr>
        <w:t>名称：</w:t>
      </w:r>
      <w:r>
        <w:rPr>
          <w:rFonts w:ascii="仿宋_GB2312" w:eastAsia="仿宋_GB2312" w:hint="eastAsia"/>
          <w:color w:val="000000" w:themeColor="text1"/>
          <w:sz w:val="28"/>
          <w:szCs w:val="28"/>
        </w:rPr>
        <w:t>沥青路面绿色材料、智能建造与服役安全感知关键技术</w:t>
      </w:r>
    </w:p>
    <w:p w14:paraId="1376032B" w14:textId="77777777" w:rsidR="00B20712" w:rsidRDefault="00000000">
      <w:pPr>
        <w:spacing w:line="500" w:lineRule="exact"/>
        <w:ind w:firstLineChars="200" w:firstLine="560"/>
        <w:jc w:val="left"/>
        <w:rPr>
          <w:rFonts w:ascii="仿宋_GB2312" w:eastAsia="仿宋_GB2312"/>
          <w:color w:val="000000" w:themeColor="text1"/>
          <w:sz w:val="28"/>
          <w:szCs w:val="28"/>
        </w:rPr>
      </w:pPr>
      <w:r>
        <w:rPr>
          <w:rFonts w:ascii="仿宋_GB2312" w:eastAsia="仿宋_GB2312" w:hint="eastAsia"/>
          <w:b/>
          <w:color w:val="000000" w:themeColor="text1"/>
          <w:sz w:val="28"/>
          <w:szCs w:val="28"/>
        </w:rPr>
        <w:t>提名单位</w:t>
      </w:r>
      <w:r>
        <w:rPr>
          <w:rFonts w:ascii="仿宋_GB2312" w:eastAsia="仿宋_GB2312"/>
          <w:b/>
          <w:color w:val="000000" w:themeColor="text1"/>
          <w:sz w:val="28"/>
          <w:szCs w:val="28"/>
        </w:rPr>
        <w:t>：</w:t>
      </w:r>
      <w:r>
        <w:rPr>
          <w:rFonts w:ascii="仿宋_GB2312" w:eastAsia="仿宋_GB2312" w:hint="eastAsia"/>
          <w:color w:val="000000" w:themeColor="text1"/>
          <w:sz w:val="28"/>
          <w:szCs w:val="28"/>
        </w:rPr>
        <w:t>晋中市科学技术局</w:t>
      </w:r>
    </w:p>
    <w:p w14:paraId="4239DA39" w14:textId="77777777" w:rsidR="00B20712" w:rsidRDefault="00000000">
      <w:pPr>
        <w:spacing w:line="500" w:lineRule="exact"/>
        <w:ind w:firstLineChars="200" w:firstLine="560"/>
        <w:jc w:val="left"/>
        <w:rPr>
          <w:rFonts w:ascii="仿宋_GB2312" w:eastAsia="仿宋_GB2312"/>
          <w:b/>
          <w:color w:val="000000" w:themeColor="text1"/>
          <w:sz w:val="28"/>
          <w:szCs w:val="28"/>
        </w:rPr>
      </w:pPr>
      <w:r>
        <w:rPr>
          <w:rFonts w:ascii="仿宋_GB2312" w:eastAsia="仿宋_GB2312" w:hint="eastAsia"/>
          <w:b/>
          <w:color w:val="000000" w:themeColor="text1"/>
          <w:sz w:val="28"/>
          <w:szCs w:val="28"/>
        </w:rPr>
        <w:t>提名意见：</w:t>
      </w:r>
      <w:r>
        <w:rPr>
          <w:rFonts w:ascii="仿宋_GB2312" w:eastAsia="仿宋_GB2312" w:hint="eastAsia"/>
          <w:color w:val="000000" w:themeColor="text1"/>
          <w:sz w:val="28"/>
          <w:szCs w:val="28"/>
        </w:rPr>
        <w:t>对照授奖条件，提名该成果申报山西省科技进步一等奖，提名材料真实有效，填报内容符合填写要求。</w:t>
      </w:r>
    </w:p>
    <w:p w14:paraId="68680E88" w14:textId="77777777" w:rsidR="00B20712" w:rsidRDefault="00000000">
      <w:pPr>
        <w:spacing w:line="500" w:lineRule="exact"/>
        <w:ind w:firstLineChars="200" w:firstLine="560"/>
        <w:rPr>
          <w:rFonts w:ascii="仿宋_GB2312" w:eastAsia="仿宋_GB2312"/>
          <w:color w:val="000000" w:themeColor="text1"/>
          <w:sz w:val="28"/>
          <w:szCs w:val="28"/>
        </w:rPr>
      </w:pPr>
      <w:r>
        <w:rPr>
          <w:rFonts w:ascii="仿宋_GB2312" w:eastAsia="仿宋_GB2312" w:hint="eastAsia"/>
          <w:b/>
          <w:color w:val="000000" w:themeColor="text1"/>
          <w:sz w:val="28"/>
          <w:szCs w:val="28"/>
        </w:rPr>
        <w:t>项目简介</w:t>
      </w:r>
      <w:r>
        <w:rPr>
          <w:rFonts w:ascii="仿宋_GB2312" w:eastAsia="仿宋_GB2312"/>
          <w:b/>
          <w:color w:val="000000" w:themeColor="text1"/>
          <w:sz w:val="28"/>
          <w:szCs w:val="28"/>
        </w:rPr>
        <w:t>：</w:t>
      </w:r>
      <w:r>
        <w:rPr>
          <w:rFonts w:ascii="仿宋_GB2312" w:eastAsia="仿宋_GB2312" w:hint="eastAsia"/>
          <w:color w:val="000000" w:themeColor="text1"/>
          <w:sz w:val="28"/>
          <w:szCs w:val="28"/>
        </w:rPr>
        <w:t>围绕“绿色材料—智能建造—安全感知”主线，系统开展乳化沥青多界面协同调控、抗滑材料基因解析、绿色施工装备、寒区温拌温度闭环控制、多源导航智能施工、三维探地雷达隐蔽病害诊断以及胎—水—路摩擦反演等关键技术研究，形成了适用于沥青路面建造与服役全过程的成套技术体系，填补了行业技术空白。</w:t>
      </w:r>
    </w:p>
    <w:p w14:paraId="1442CD60" w14:textId="77777777" w:rsidR="00B20712" w:rsidRDefault="00000000">
      <w:pPr>
        <w:spacing w:line="500" w:lineRule="exact"/>
        <w:ind w:firstLineChars="200" w:firstLine="560"/>
        <w:jc w:val="left"/>
        <w:rPr>
          <w:rFonts w:ascii="仿宋_GB2312" w:eastAsia="仿宋_GB2312" w:hAnsi="Calibri"/>
          <w:b/>
          <w:color w:val="000000" w:themeColor="text1"/>
          <w:sz w:val="28"/>
          <w:szCs w:val="28"/>
        </w:rPr>
      </w:pPr>
      <w:r>
        <w:rPr>
          <w:rFonts w:ascii="仿宋_GB2312" w:eastAsia="仿宋_GB2312" w:hAnsi="Calibri" w:hint="eastAsia"/>
          <w:b/>
          <w:color w:val="000000" w:themeColor="text1"/>
          <w:sz w:val="28"/>
          <w:szCs w:val="28"/>
        </w:rPr>
        <w:t>主要知识</w:t>
      </w:r>
      <w:r>
        <w:rPr>
          <w:rFonts w:ascii="仿宋_GB2312" w:eastAsia="仿宋_GB2312" w:hAnsi="Calibri"/>
          <w:b/>
          <w:color w:val="000000" w:themeColor="text1"/>
          <w:sz w:val="28"/>
          <w:szCs w:val="28"/>
        </w:rPr>
        <w:t>产权证明目录：</w:t>
      </w:r>
    </w:p>
    <w:tbl>
      <w:tblPr>
        <w:tblW w:w="9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8"/>
        <w:gridCol w:w="1276"/>
        <w:gridCol w:w="850"/>
        <w:gridCol w:w="1985"/>
        <w:gridCol w:w="3117"/>
      </w:tblGrid>
      <w:tr w:rsidR="00B20712" w14:paraId="4ABB6849" w14:textId="77777777">
        <w:trPr>
          <w:trHeight w:val="787"/>
          <w:tblHeader/>
          <w:jc w:val="center"/>
        </w:trPr>
        <w:tc>
          <w:tcPr>
            <w:tcW w:w="2298" w:type="dxa"/>
            <w:vAlign w:val="center"/>
          </w:tcPr>
          <w:p w14:paraId="1B6F5642" w14:textId="77777777" w:rsidR="00B20712" w:rsidRDefault="00000000">
            <w:pPr>
              <w:pStyle w:val="TableParagraph"/>
              <w:jc w:val="center"/>
              <w:rPr>
                <w:rFonts w:ascii="仿宋" w:eastAsia="仿宋" w:hAnsi="仿宋" w:cs="宋体" w:hint="eastAsia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宋体"/>
                <w:b/>
                <w:bCs/>
                <w:color w:val="000000" w:themeColor="text1"/>
                <w:sz w:val="24"/>
                <w:szCs w:val="24"/>
              </w:rPr>
              <w:t>授权项目名称</w:t>
            </w:r>
            <w:proofErr w:type="spellEnd"/>
          </w:p>
        </w:tc>
        <w:tc>
          <w:tcPr>
            <w:tcW w:w="1276" w:type="dxa"/>
            <w:vAlign w:val="center"/>
          </w:tcPr>
          <w:p w14:paraId="3B5B1828" w14:textId="77777777" w:rsidR="00B20712" w:rsidRDefault="00000000">
            <w:pPr>
              <w:pStyle w:val="TableParagraph"/>
              <w:jc w:val="center"/>
              <w:rPr>
                <w:rFonts w:ascii="仿宋" w:eastAsia="仿宋" w:hAnsi="仿宋" w:cs="宋体" w:hint="eastAsia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仿宋" w:eastAsia="仿宋" w:hAnsi="仿宋" w:cs="宋体"/>
                <w:b/>
                <w:bCs/>
                <w:color w:val="000000" w:themeColor="text1"/>
                <w:sz w:val="24"/>
                <w:szCs w:val="24"/>
              </w:rPr>
              <w:t>知识产权</w:t>
            </w:r>
            <w:proofErr w:type="spellEnd"/>
          </w:p>
          <w:p w14:paraId="25D288C6" w14:textId="77777777" w:rsidR="00B20712" w:rsidRDefault="00000000">
            <w:pPr>
              <w:pStyle w:val="TableParagraph"/>
              <w:jc w:val="center"/>
              <w:rPr>
                <w:rFonts w:ascii="仿宋" w:eastAsia="仿宋" w:hAnsi="仿宋" w:cs="宋体" w:hint="eastAsia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宋体"/>
                <w:b/>
                <w:bCs/>
                <w:color w:val="000000" w:themeColor="text1"/>
                <w:sz w:val="24"/>
                <w:szCs w:val="24"/>
              </w:rPr>
              <w:t>类别</w:t>
            </w:r>
            <w:proofErr w:type="spellEnd"/>
          </w:p>
        </w:tc>
        <w:tc>
          <w:tcPr>
            <w:tcW w:w="850" w:type="dxa"/>
            <w:vAlign w:val="center"/>
          </w:tcPr>
          <w:p w14:paraId="4B88ADB9" w14:textId="77777777" w:rsidR="00B20712" w:rsidRDefault="00000000">
            <w:pPr>
              <w:pStyle w:val="TableParagraph"/>
              <w:jc w:val="center"/>
              <w:rPr>
                <w:rFonts w:ascii="仿宋" w:eastAsia="仿宋" w:hAnsi="仿宋" w:cs="宋体" w:hint="eastAsia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宋体"/>
                <w:b/>
                <w:bCs/>
                <w:color w:val="000000" w:themeColor="text1"/>
                <w:sz w:val="24"/>
                <w:szCs w:val="24"/>
              </w:rPr>
              <w:t>国别</w:t>
            </w:r>
            <w:proofErr w:type="spellEnd"/>
          </w:p>
        </w:tc>
        <w:tc>
          <w:tcPr>
            <w:tcW w:w="1985" w:type="dxa"/>
            <w:vAlign w:val="center"/>
          </w:tcPr>
          <w:p w14:paraId="189DD30E" w14:textId="77777777" w:rsidR="00B20712" w:rsidRDefault="00000000">
            <w:pPr>
              <w:pStyle w:val="TableParagraph"/>
              <w:jc w:val="center"/>
              <w:rPr>
                <w:rFonts w:ascii="仿宋" w:eastAsia="仿宋" w:hAnsi="仿宋" w:cs="宋体" w:hint="eastAsia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宋体"/>
                <w:b/>
                <w:bCs/>
                <w:color w:val="000000" w:themeColor="text1"/>
                <w:w w:val="95"/>
                <w:sz w:val="24"/>
                <w:szCs w:val="24"/>
              </w:rPr>
              <w:t>授</w:t>
            </w:r>
            <w:r>
              <w:rPr>
                <w:rFonts w:ascii="仿宋" w:eastAsia="仿宋" w:hAnsi="仿宋" w:cs="宋体"/>
                <w:b/>
                <w:bCs/>
                <w:color w:val="000000" w:themeColor="text1"/>
                <w:sz w:val="24"/>
                <w:szCs w:val="24"/>
              </w:rPr>
              <w:t>权号</w:t>
            </w:r>
            <w:proofErr w:type="spellEnd"/>
          </w:p>
        </w:tc>
        <w:tc>
          <w:tcPr>
            <w:tcW w:w="3117" w:type="dxa"/>
            <w:vAlign w:val="center"/>
          </w:tcPr>
          <w:p w14:paraId="2E63233A" w14:textId="77777777" w:rsidR="00B20712" w:rsidRDefault="00000000">
            <w:pPr>
              <w:pStyle w:val="TableParagraph"/>
              <w:tabs>
                <w:tab w:val="left" w:pos="749"/>
              </w:tabs>
              <w:jc w:val="center"/>
              <w:rPr>
                <w:rFonts w:ascii="仿宋" w:eastAsia="仿宋" w:hAnsi="仿宋" w:cs="宋体" w:hint="eastAsia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 w:themeColor="text1"/>
                <w:w w:val="95"/>
                <w:sz w:val="24"/>
                <w:szCs w:val="24"/>
                <w:lang w:eastAsia="zh-CN"/>
              </w:rPr>
              <w:t>权利人</w:t>
            </w:r>
          </w:p>
        </w:tc>
      </w:tr>
      <w:tr w:rsidR="00B20712" w14:paraId="1A0BC5F9" w14:textId="77777777">
        <w:trPr>
          <w:trHeight w:val="567"/>
          <w:jc w:val="center"/>
        </w:trPr>
        <w:tc>
          <w:tcPr>
            <w:tcW w:w="2298" w:type="dxa"/>
            <w:vAlign w:val="center"/>
          </w:tcPr>
          <w:p w14:paraId="0E244317" w14:textId="77777777" w:rsidR="00B20712" w:rsidRDefault="00000000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沥青混合料的施工过程温度控制方法、装置及可存储介质</w:t>
            </w:r>
          </w:p>
        </w:tc>
        <w:tc>
          <w:tcPr>
            <w:tcW w:w="1276" w:type="dxa"/>
            <w:vAlign w:val="center"/>
          </w:tcPr>
          <w:p w14:paraId="4B993D2E" w14:textId="77777777" w:rsidR="00B20712" w:rsidRDefault="00000000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发明专利</w:t>
            </w:r>
          </w:p>
        </w:tc>
        <w:tc>
          <w:tcPr>
            <w:tcW w:w="850" w:type="dxa"/>
            <w:vAlign w:val="center"/>
          </w:tcPr>
          <w:p w14:paraId="179B3CD8" w14:textId="77777777" w:rsidR="00B20712" w:rsidRDefault="00000000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中国</w:t>
            </w:r>
          </w:p>
        </w:tc>
        <w:tc>
          <w:tcPr>
            <w:tcW w:w="1985" w:type="dxa"/>
            <w:vAlign w:val="center"/>
          </w:tcPr>
          <w:p w14:paraId="02009514" w14:textId="77777777" w:rsidR="00B20712" w:rsidRDefault="00000000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ZL202210384319.3</w:t>
            </w:r>
          </w:p>
        </w:tc>
        <w:tc>
          <w:tcPr>
            <w:tcW w:w="3117" w:type="dxa"/>
            <w:vAlign w:val="center"/>
          </w:tcPr>
          <w:p w14:paraId="33DD596D" w14:textId="77777777" w:rsidR="00B20712" w:rsidRDefault="00000000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中铁三局集团第五工程有限公司、中铁三局集团有限公司</w:t>
            </w:r>
          </w:p>
        </w:tc>
      </w:tr>
      <w:tr w:rsidR="00B20712" w14:paraId="6C30C251" w14:textId="77777777">
        <w:trPr>
          <w:trHeight w:val="567"/>
          <w:jc w:val="center"/>
        </w:trPr>
        <w:tc>
          <w:tcPr>
            <w:tcW w:w="2298" w:type="dxa"/>
            <w:vAlign w:val="center"/>
          </w:tcPr>
          <w:p w14:paraId="45F49080" w14:textId="77777777" w:rsidR="00B20712" w:rsidRDefault="00000000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一种沥青混合料多因素耦合试验装置及其试验方法</w:t>
            </w:r>
          </w:p>
        </w:tc>
        <w:tc>
          <w:tcPr>
            <w:tcW w:w="1276" w:type="dxa"/>
            <w:vAlign w:val="center"/>
          </w:tcPr>
          <w:p w14:paraId="6AD8CF98" w14:textId="77777777" w:rsidR="00B20712" w:rsidRDefault="00000000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发明专利</w:t>
            </w:r>
          </w:p>
        </w:tc>
        <w:tc>
          <w:tcPr>
            <w:tcW w:w="850" w:type="dxa"/>
            <w:vAlign w:val="center"/>
          </w:tcPr>
          <w:p w14:paraId="6B6EA59E" w14:textId="77777777" w:rsidR="00B20712" w:rsidRDefault="00000000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中国</w:t>
            </w:r>
          </w:p>
        </w:tc>
        <w:tc>
          <w:tcPr>
            <w:tcW w:w="1985" w:type="dxa"/>
            <w:vAlign w:val="center"/>
          </w:tcPr>
          <w:p w14:paraId="2BC30482" w14:textId="77777777" w:rsidR="00B20712" w:rsidRDefault="00000000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ZL201710556439.6</w:t>
            </w:r>
          </w:p>
        </w:tc>
        <w:tc>
          <w:tcPr>
            <w:tcW w:w="3117" w:type="dxa"/>
            <w:vAlign w:val="center"/>
          </w:tcPr>
          <w:p w14:paraId="69C8ADEA" w14:textId="77777777" w:rsidR="00B20712" w:rsidRDefault="00000000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长安大学</w:t>
            </w:r>
          </w:p>
        </w:tc>
      </w:tr>
      <w:tr w:rsidR="00B20712" w14:paraId="6DB674C3" w14:textId="77777777">
        <w:trPr>
          <w:trHeight w:val="567"/>
          <w:jc w:val="center"/>
        </w:trPr>
        <w:tc>
          <w:tcPr>
            <w:tcW w:w="2298" w:type="dxa"/>
            <w:vAlign w:val="center"/>
          </w:tcPr>
          <w:p w14:paraId="2091F624" w14:textId="77777777" w:rsidR="00B20712" w:rsidRDefault="00000000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乳化剂分子与碳酸钙表面间静电力的分子动力学评估方法</w:t>
            </w:r>
          </w:p>
        </w:tc>
        <w:tc>
          <w:tcPr>
            <w:tcW w:w="1276" w:type="dxa"/>
            <w:vAlign w:val="center"/>
          </w:tcPr>
          <w:p w14:paraId="1067AA0C" w14:textId="77777777" w:rsidR="00B20712" w:rsidRDefault="00000000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发明专利</w:t>
            </w:r>
          </w:p>
        </w:tc>
        <w:tc>
          <w:tcPr>
            <w:tcW w:w="850" w:type="dxa"/>
            <w:vAlign w:val="center"/>
          </w:tcPr>
          <w:p w14:paraId="6456EE3C" w14:textId="77777777" w:rsidR="00B20712" w:rsidRDefault="00000000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中国</w:t>
            </w:r>
          </w:p>
        </w:tc>
        <w:tc>
          <w:tcPr>
            <w:tcW w:w="1985" w:type="dxa"/>
            <w:vAlign w:val="center"/>
          </w:tcPr>
          <w:p w14:paraId="14ECBB2E" w14:textId="77777777" w:rsidR="00B20712" w:rsidRDefault="00000000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ZL202310754328.1</w:t>
            </w:r>
          </w:p>
        </w:tc>
        <w:tc>
          <w:tcPr>
            <w:tcW w:w="3117" w:type="dxa"/>
            <w:vAlign w:val="center"/>
          </w:tcPr>
          <w:p w14:paraId="6697DA66" w14:textId="77777777" w:rsidR="00B20712" w:rsidRDefault="00000000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重庆交通大学</w:t>
            </w:r>
          </w:p>
        </w:tc>
      </w:tr>
      <w:tr w:rsidR="00B20712" w14:paraId="23626037" w14:textId="77777777">
        <w:trPr>
          <w:trHeight w:val="567"/>
          <w:jc w:val="center"/>
        </w:trPr>
        <w:tc>
          <w:tcPr>
            <w:tcW w:w="2298" w:type="dxa"/>
            <w:vAlign w:val="center"/>
          </w:tcPr>
          <w:p w14:paraId="159695DA" w14:textId="77777777" w:rsidR="00B20712" w:rsidRDefault="00000000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融合多重注意力机制的道路隐蔽病害自动识别方法、存储介质及设备</w:t>
            </w:r>
          </w:p>
        </w:tc>
        <w:tc>
          <w:tcPr>
            <w:tcW w:w="1276" w:type="dxa"/>
            <w:vAlign w:val="center"/>
          </w:tcPr>
          <w:p w14:paraId="1270B64D" w14:textId="77777777" w:rsidR="00B20712" w:rsidRDefault="00000000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发明专利</w:t>
            </w:r>
          </w:p>
        </w:tc>
        <w:tc>
          <w:tcPr>
            <w:tcW w:w="850" w:type="dxa"/>
            <w:vAlign w:val="center"/>
          </w:tcPr>
          <w:p w14:paraId="716BB0EB" w14:textId="77777777" w:rsidR="00B20712" w:rsidRDefault="00000000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中国</w:t>
            </w:r>
          </w:p>
        </w:tc>
        <w:tc>
          <w:tcPr>
            <w:tcW w:w="1985" w:type="dxa"/>
            <w:vAlign w:val="center"/>
          </w:tcPr>
          <w:p w14:paraId="71DFD036" w14:textId="77777777" w:rsidR="00B20712" w:rsidRDefault="00000000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ZL202410940285.0</w:t>
            </w:r>
          </w:p>
        </w:tc>
        <w:tc>
          <w:tcPr>
            <w:tcW w:w="3117" w:type="dxa"/>
            <w:vAlign w:val="center"/>
          </w:tcPr>
          <w:p w14:paraId="59BFC4CE" w14:textId="77777777" w:rsidR="00B20712" w:rsidRDefault="00000000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哈尔滨工业大学</w:t>
            </w:r>
          </w:p>
        </w:tc>
      </w:tr>
      <w:tr w:rsidR="00B20712" w14:paraId="48AAFC9C" w14:textId="77777777">
        <w:trPr>
          <w:trHeight w:val="567"/>
          <w:jc w:val="center"/>
        </w:trPr>
        <w:tc>
          <w:tcPr>
            <w:tcW w:w="2298" w:type="dxa"/>
            <w:vAlign w:val="center"/>
          </w:tcPr>
          <w:p w14:paraId="6C66DB20" w14:textId="77777777" w:rsidR="00B20712" w:rsidRDefault="00000000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一种基于三维探地雷达的道路隐蔽病害三维重构方法</w:t>
            </w:r>
          </w:p>
        </w:tc>
        <w:tc>
          <w:tcPr>
            <w:tcW w:w="1276" w:type="dxa"/>
            <w:vAlign w:val="center"/>
          </w:tcPr>
          <w:p w14:paraId="5C9E4563" w14:textId="77777777" w:rsidR="00B20712" w:rsidRDefault="00000000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发明专利</w:t>
            </w:r>
          </w:p>
        </w:tc>
        <w:tc>
          <w:tcPr>
            <w:tcW w:w="850" w:type="dxa"/>
            <w:vAlign w:val="center"/>
          </w:tcPr>
          <w:p w14:paraId="0693C2C0" w14:textId="77777777" w:rsidR="00B20712" w:rsidRDefault="00000000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中国</w:t>
            </w:r>
          </w:p>
        </w:tc>
        <w:tc>
          <w:tcPr>
            <w:tcW w:w="1985" w:type="dxa"/>
            <w:vAlign w:val="center"/>
          </w:tcPr>
          <w:p w14:paraId="3D2065D5" w14:textId="77777777" w:rsidR="00B20712" w:rsidRDefault="00000000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ZL202311147958.9</w:t>
            </w:r>
          </w:p>
        </w:tc>
        <w:tc>
          <w:tcPr>
            <w:tcW w:w="3117" w:type="dxa"/>
            <w:vAlign w:val="center"/>
          </w:tcPr>
          <w:p w14:paraId="2B3FF770" w14:textId="77777777" w:rsidR="00B20712" w:rsidRDefault="00000000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哈尔滨工业大学</w:t>
            </w:r>
          </w:p>
        </w:tc>
      </w:tr>
      <w:tr w:rsidR="00B20712" w14:paraId="631979A9" w14:textId="77777777">
        <w:trPr>
          <w:trHeight w:val="567"/>
          <w:jc w:val="center"/>
        </w:trPr>
        <w:tc>
          <w:tcPr>
            <w:tcW w:w="2298" w:type="dxa"/>
            <w:vAlign w:val="center"/>
          </w:tcPr>
          <w:p w14:paraId="1C6A4D3B" w14:textId="77777777" w:rsidR="00B20712" w:rsidRDefault="00000000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道路复杂工况轮式磨光抗滑一体机</w:t>
            </w:r>
          </w:p>
        </w:tc>
        <w:tc>
          <w:tcPr>
            <w:tcW w:w="1276" w:type="dxa"/>
            <w:vAlign w:val="center"/>
          </w:tcPr>
          <w:p w14:paraId="0AEB8F73" w14:textId="77777777" w:rsidR="00B20712" w:rsidRDefault="00000000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发明专利</w:t>
            </w:r>
          </w:p>
        </w:tc>
        <w:tc>
          <w:tcPr>
            <w:tcW w:w="850" w:type="dxa"/>
            <w:vAlign w:val="center"/>
          </w:tcPr>
          <w:p w14:paraId="5964AA44" w14:textId="77777777" w:rsidR="00B20712" w:rsidRDefault="00000000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中国</w:t>
            </w:r>
          </w:p>
        </w:tc>
        <w:tc>
          <w:tcPr>
            <w:tcW w:w="1985" w:type="dxa"/>
            <w:vAlign w:val="center"/>
          </w:tcPr>
          <w:p w14:paraId="1009D89F" w14:textId="77777777" w:rsidR="00B20712" w:rsidRDefault="00000000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ZL202010980005.0</w:t>
            </w:r>
          </w:p>
        </w:tc>
        <w:tc>
          <w:tcPr>
            <w:tcW w:w="3117" w:type="dxa"/>
            <w:vAlign w:val="center"/>
          </w:tcPr>
          <w:p w14:paraId="04388C2B" w14:textId="77777777" w:rsidR="00B20712" w:rsidRDefault="00000000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哈尔滨工业大学</w:t>
            </w:r>
          </w:p>
        </w:tc>
      </w:tr>
      <w:tr w:rsidR="00B20712" w14:paraId="53BD184E" w14:textId="77777777">
        <w:trPr>
          <w:trHeight w:val="567"/>
          <w:jc w:val="center"/>
        </w:trPr>
        <w:tc>
          <w:tcPr>
            <w:tcW w:w="2298" w:type="dxa"/>
            <w:vAlign w:val="center"/>
          </w:tcPr>
          <w:p w14:paraId="770FAEEF" w14:textId="77777777" w:rsidR="00B20712" w:rsidRDefault="00000000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抗凝冰超薄磨耗层路面及其制备方法</w:t>
            </w:r>
          </w:p>
        </w:tc>
        <w:tc>
          <w:tcPr>
            <w:tcW w:w="1276" w:type="dxa"/>
            <w:vAlign w:val="center"/>
          </w:tcPr>
          <w:p w14:paraId="116C3D4C" w14:textId="77777777" w:rsidR="00B20712" w:rsidRDefault="00000000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发明专利</w:t>
            </w:r>
          </w:p>
        </w:tc>
        <w:tc>
          <w:tcPr>
            <w:tcW w:w="850" w:type="dxa"/>
            <w:vAlign w:val="center"/>
          </w:tcPr>
          <w:p w14:paraId="586B23FE" w14:textId="77777777" w:rsidR="00B20712" w:rsidRDefault="00000000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中国</w:t>
            </w:r>
          </w:p>
        </w:tc>
        <w:tc>
          <w:tcPr>
            <w:tcW w:w="1985" w:type="dxa"/>
            <w:vAlign w:val="center"/>
          </w:tcPr>
          <w:p w14:paraId="1F64BD37" w14:textId="77777777" w:rsidR="00B20712" w:rsidRDefault="00000000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ZL201410277059.5</w:t>
            </w:r>
          </w:p>
        </w:tc>
        <w:tc>
          <w:tcPr>
            <w:tcW w:w="3117" w:type="dxa"/>
            <w:vAlign w:val="center"/>
          </w:tcPr>
          <w:p w14:paraId="1B93C5E0" w14:textId="77777777" w:rsidR="00B20712" w:rsidRDefault="00000000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广州新粤交通技术有限公司</w:t>
            </w:r>
          </w:p>
        </w:tc>
      </w:tr>
      <w:tr w:rsidR="00B20712" w14:paraId="7152F1CB" w14:textId="77777777">
        <w:trPr>
          <w:trHeight w:val="567"/>
          <w:jc w:val="center"/>
        </w:trPr>
        <w:tc>
          <w:tcPr>
            <w:tcW w:w="2298" w:type="dxa"/>
            <w:vAlign w:val="center"/>
          </w:tcPr>
          <w:p w14:paraId="05468F4F" w14:textId="77777777" w:rsidR="00B20712" w:rsidRDefault="00000000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lastRenderedPageBreak/>
              <w:t>双星故障识别的方法、装置、电子设备及存储介质</w:t>
            </w:r>
          </w:p>
        </w:tc>
        <w:tc>
          <w:tcPr>
            <w:tcW w:w="1276" w:type="dxa"/>
            <w:vAlign w:val="center"/>
          </w:tcPr>
          <w:p w14:paraId="4AAFCAF7" w14:textId="77777777" w:rsidR="00B20712" w:rsidRDefault="00000000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发明专利</w:t>
            </w:r>
          </w:p>
        </w:tc>
        <w:tc>
          <w:tcPr>
            <w:tcW w:w="850" w:type="dxa"/>
            <w:vAlign w:val="center"/>
          </w:tcPr>
          <w:p w14:paraId="0221C0A3" w14:textId="77777777" w:rsidR="00B20712" w:rsidRDefault="00000000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中国</w:t>
            </w:r>
          </w:p>
        </w:tc>
        <w:tc>
          <w:tcPr>
            <w:tcW w:w="1985" w:type="dxa"/>
            <w:vAlign w:val="center"/>
          </w:tcPr>
          <w:p w14:paraId="22687ADB" w14:textId="77777777" w:rsidR="00B20712" w:rsidRDefault="00000000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ZL202310608038.6</w:t>
            </w:r>
          </w:p>
        </w:tc>
        <w:tc>
          <w:tcPr>
            <w:tcW w:w="3117" w:type="dxa"/>
            <w:vAlign w:val="center"/>
          </w:tcPr>
          <w:p w14:paraId="434D6A73" w14:textId="77777777" w:rsidR="00B20712" w:rsidRDefault="00000000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重庆九洲星熠导航设备有限公司</w:t>
            </w:r>
          </w:p>
        </w:tc>
      </w:tr>
      <w:tr w:rsidR="00B20712" w14:paraId="1C22782F" w14:textId="77777777">
        <w:trPr>
          <w:trHeight w:val="567"/>
          <w:jc w:val="center"/>
        </w:trPr>
        <w:tc>
          <w:tcPr>
            <w:tcW w:w="2298" w:type="dxa"/>
            <w:vAlign w:val="center"/>
          </w:tcPr>
          <w:p w14:paraId="7F077E9F" w14:textId="77777777" w:rsidR="00B20712" w:rsidRDefault="00000000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一种兼具竖向荷载施加及水平圆周旋转的机械控制器</w:t>
            </w:r>
          </w:p>
        </w:tc>
        <w:tc>
          <w:tcPr>
            <w:tcW w:w="1276" w:type="dxa"/>
            <w:vAlign w:val="center"/>
          </w:tcPr>
          <w:p w14:paraId="745FDBC4" w14:textId="77777777" w:rsidR="00B20712" w:rsidRDefault="00000000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发明专利</w:t>
            </w:r>
          </w:p>
        </w:tc>
        <w:tc>
          <w:tcPr>
            <w:tcW w:w="850" w:type="dxa"/>
            <w:vAlign w:val="center"/>
          </w:tcPr>
          <w:p w14:paraId="2029FA0F" w14:textId="77777777" w:rsidR="00B20712" w:rsidRDefault="00000000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中国</w:t>
            </w:r>
          </w:p>
        </w:tc>
        <w:tc>
          <w:tcPr>
            <w:tcW w:w="1985" w:type="dxa"/>
            <w:vAlign w:val="center"/>
          </w:tcPr>
          <w:p w14:paraId="3B3DA49E" w14:textId="77777777" w:rsidR="00B20712" w:rsidRDefault="00000000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ZL202211470225.4</w:t>
            </w:r>
          </w:p>
        </w:tc>
        <w:tc>
          <w:tcPr>
            <w:tcW w:w="3117" w:type="dxa"/>
            <w:vAlign w:val="center"/>
          </w:tcPr>
          <w:p w14:paraId="061EEC0F" w14:textId="77777777" w:rsidR="00B20712" w:rsidRDefault="00000000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哈尔滨工业大学,扬州得路达交通科技有限公司</w:t>
            </w:r>
          </w:p>
        </w:tc>
      </w:tr>
      <w:tr w:rsidR="00B20712" w14:paraId="2EDAAAC7" w14:textId="77777777">
        <w:trPr>
          <w:trHeight w:val="567"/>
          <w:jc w:val="center"/>
        </w:trPr>
        <w:tc>
          <w:tcPr>
            <w:tcW w:w="2298" w:type="dxa"/>
            <w:vAlign w:val="center"/>
          </w:tcPr>
          <w:p w14:paraId="6F16E368" w14:textId="77777777" w:rsidR="00B20712" w:rsidRDefault="00000000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ASPHALT MIXTURE GRADATION OPTIMIZATION METHOD BASED ON FRACTAL DIMENSIONS OF MINERAL AGGREGATE（一种基于矿料分维值的沥青混合料级配优化方法）</w:t>
            </w:r>
          </w:p>
        </w:tc>
        <w:tc>
          <w:tcPr>
            <w:tcW w:w="1276" w:type="dxa"/>
            <w:vAlign w:val="center"/>
          </w:tcPr>
          <w:p w14:paraId="246BD071" w14:textId="77777777" w:rsidR="00B20712" w:rsidRDefault="00000000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发明专利</w:t>
            </w:r>
          </w:p>
        </w:tc>
        <w:tc>
          <w:tcPr>
            <w:tcW w:w="850" w:type="dxa"/>
            <w:vAlign w:val="center"/>
          </w:tcPr>
          <w:p w14:paraId="30FCE687" w14:textId="77777777" w:rsidR="00B20712" w:rsidRDefault="00000000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南非</w:t>
            </w:r>
          </w:p>
        </w:tc>
        <w:tc>
          <w:tcPr>
            <w:tcW w:w="1985" w:type="dxa"/>
            <w:vAlign w:val="center"/>
          </w:tcPr>
          <w:p w14:paraId="62DCC375" w14:textId="77777777" w:rsidR="00B20712" w:rsidRDefault="00000000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2025/01240</w:t>
            </w:r>
          </w:p>
        </w:tc>
        <w:tc>
          <w:tcPr>
            <w:tcW w:w="3117" w:type="dxa"/>
            <w:vAlign w:val="center"/>
          </w:tcPr>
          <w:p w14:paraId="15388F1B" w14:textId="77777777" w:rsidR="00B20712" w:rsidRDefault="00000000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中铁三局集团有限公司、中铁三局集团第五工程有限公司、山西道达工程检测测绘有限公司</w:t>
            </w:r>
          </w:p>
        </w:tc>
      </w:tr>
    </w:tbl>
    <w:p w14:paraId="2CD84F2E" w14:textId="77777777" w:rsidR="00396F2C" w:rsidRPr="00396F2C" w:rsidRDefault="00396F2C" w:rsidP="00396F2C">
      <w:pPr>
        <w:spacing w:line="500" w:lineRule="exact"/>
        <w:ind w:firstLineChars="200" w:firstLine="560"/>
        <w:jc w:val="left"/>
        <w:rPr>
          <w:rFonts w:ascii="仿宋_GB2312" w:eastAsia="仿宋_GB2312" w:hint="eastAsia"/>
          <w:b/>
          <w:color w:val="000000" w:themeColor="text1"/>
          <w:sz w:val="28"/>
          <w:szCs w:val="28"/>
        </w:rPr>
      </w:pPr>
      <w:r w:rsidRPr="00396F2C">
        <w:rPr>
          <w:rFonts w:ascii="仿宋_GB2312" w:eastAsia="仿宋_GB2312" w:hint="eastAsia"/>
          <w:b/>
          <w:color w:val="000000" w:themeColor="text1"/>
          <w:sz w:val="28"/>
          <w:szCs w:val="28"/>
        </w:rPr>
        <w:t>主要完成人</w:t>
      </w:r>
    </w:p>
    <w:p w14:paraId="0D9540A6" w14:textId="77777777" w:rsidR="007F38D0" w:rsidRDefault="007F38D0" w:rsidP="00396F2C">
      <w:pPr>
        <w:spacing w:line="500" w:lineRule="exact"/>
        <w:ind w:firstLineChars="200" w:firstLine="560"/>
        <w:jc w:val="left"/>
        <w:rPr>
          <w:rFonts w:ascii="仿宋_GB2312" w:eastAsia="仿宋_GB2312"/>
          <w:bCs/>
          <w:color w:val="000000" w:themeColor="text1"/>
          <w:sz w:val="28"/>
          <w:szCs w:val="28"/>
        </w:rPr>
      </w:pPr>
      <w:r w:rsidRPr="007F38D0">
        <w:rPr>
          <w:rFonts w:ascii="仿宋_GB2312" w:eastAsia="仿宋_GB2312"/>
          <w:bCs/>
          <w:color w:val="000000" w:themeColor="text1"/>
          <w:sz w:val="28"/>
          <w:szCs w:val="28"/>
        </w:rPr>
        <w:t>傅重阳，孔令云，彭毅，樊泽鹏，牛冬瑜，孔维松，樊立志，谢小峰，李军，张鹏</w:t>
      </w:r>
    </w:p>
    <w:p w14:paraId="36101DE6" w14:textId="61CCEC61" w:rsidR="00396F2C" w:rsidRPr="00396F2C" w:rsidRDefault="00396F2C" w:rsidP="00396F2C">
      <w:pPr>
        <w:spacing w:line="500" w:lineRule="exact"/>
        <w:ind w:firstLineChars="200" w:firstLine="560"/>
        <w:jc w:val="left"/>
        <w:rPr>
          <w:rFonts w:ascii="仿宋_GB2312" w:eastAsia="仿宋_GB2312" w:hint="eastAsia"/>
          <w:b/>
          <w:color w:val="000000" w:themeColor="text1"/>
          <w:sz w:val="28"/>
          <w:szCs w:val="28"/>
        </w:rPr>
      </w:pPr>
      <w:r w:rsidRPr="00396F2C">
        <w:rPr>
          <w:rFonts w:ascii="仿宋_GB2312" w:eastAsia="仿宋_GB2312" w:hint="eastAsia"/>
          <w:b/>
          <w:color w:val="000000" w:themeColor="text1"/>
          <w:sz w:val="28"/>
          <w:szCs w:val="28"/>
        </w:rPr>
        <w:t>主要完成单位</w:t>
      </w:r>
    </w:p>
    <w:p w14:paraId="435D7DF2" w14:textId="1D6F0BB3" w:rsidR="00B20712" w:rsidRPr="00396F2C" w:rsidRDefault="007F38D0" w:rsidP="007F38D0">
      <w:pPr>
        <w:spacing w:line="500" w:lineRule="exact"/>
        <w:ind w:firstLineChars="200" w:firstLine="560"/>
        <w:jc w:val="left"/>
        <w:rPr>
          <w:rFonts w:ascii="仿宋_GB2312" w:eastAsia="仿宋_GB2312" w:hAnsi="仿宋_GB2312" w:cs="仿宋_GB2312" w:hint="eastAsia"/>
          <w:bCs/>
          <w:color w:val="000000" w:themeColor="text1"/>
          <w:sz w:val="28"/>
          <w:szCs w:val="28"/>
        </w:rPr>
      </w:pPr>
      <w:r w:rsidRPr="007F38D0">
        <w:rPr>
          <w:rFonts w:ascii="仿宋_GB2312" w:eastAsia="仿宋_GB2312"/>
          <w:bCs/>
          <w:color w:val="000000" w:themeColor="text1"/>
          <w:sz w:val="28"/>
          <w:szCs w:val="28"/>
        </w:rPr>
        <w:t>中铁三局集团第五工程有限公司，中铁三局集团有限公司，重庆交通大学，哈尔滨工业大学，长安大学，广州新粵交通技术有限公司，重庆九洲星熠导航设备有限公司</w:t>
      </w:r>
    </w:p>
    <w:sectPr w:rsidR="00B20712" w:rsidRPr="00396F2C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EE5FA" w14:textId="77777777" w:rsidR="00AB79FA" w:rsidRDefault="00AB79FA" w:rsidP="00A371BF">
      <w:r>
        <w:separator/>
      </w:r>
    </w:p>
  </w:endnote>
  <w:endnote w:type="continuationSeparator" w:id="0">
    <w:p w14:paraId="6084BCD2" w14:textId="77777777" w:rsidR="00AB79FA" w:rsidRDefault="00AB79FA" w:rsidP="00A37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6976C" w14:textId="77777777" w:rsidR="00AB79FA" w:rsidRDefault="00AB79FA" w:rsidP="00A371BF">
      <w:r>
        <w:separator/>
      </w:r>
    </w:p>
  </w:footnote>
  <w:footnote w:type="continuationSeparator" w:id="0">
    <w:p w14:paraId="5C82EB6F" w14:textId="77777777" w:rsidR="00AB79FA" w:rsidRDefault="00AB79FA" w:rsidP="00A371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RmNDA0NDNkZGQ2NTU4NzdmODU1YzU1NmRhODQ5NjkifQ=="/>
  </w:docVars>
  <w:rsids>
    <w:rsidRoot w:val="005D3F1E"/>
    <w:rsid w:val="00006F4F"/>
    <w:rsid w:val="000252FC"/>
    <w:rsid w:val="000314A1"/>
    <w:rsid w:val="00042847"/>
    <w:rsid w:val="00050853"/>
    <w:rsid w:val="000851A0"/>
    <w:rsid w:val="000878BE"/>
    <w:rsid w:val="00097439"/>
    <w:rsid w:val="000A419C"/>
    <w:rsid w:val="000A639E"/>
    <w:rsid w:val="000A6A1D"/>
    <w:rsid w:val="000C4737"/>
    <w:rsid w:val="000D3737"/>
    <w:rsid w:val="000E6EC9"/>
    <w:rsid w:val="000F7A51"/>
    <w:rsid w:val="00106B0D"/>
    <w:rsid w:val="00134CB6"/>
    <w:rsid w:val="00160714"/>
    <w:rsid w:val="00161939"/>
    <w:rsid w:val="001A23CC"/>
    <w:rsid w:val="001A43E9"/>
    <w:rsid w:val="001A7A6A"/>
    <w:rsid w:val="001D0048"/>
    <w:rsid w:val="001D3EAD"/>
    <w:rsid w:val="001F4876"/>
    <w:rsid w:val="00212208"/>
    <w:rsid w:val="002135FB"/>
    <w:rsid w:val="00241091"/>
    <w:rsid w:val="00253866"/>
    <w:rsid w:val="002739AE"/>
    <w:rsid w:val="002754D9"/>
    <w:rsid w:val="002E0957"/>
    <w:rsid w:val="002F29B3"/>
    <w:rsid w:val="003161FE"/>
    <w:rsid w:val="0032371E"/>
    <w:rsid w:val="003333AD"/>
    <w:rsid w:val="00343298"/>
    <w:rsid w:val="00345B1C"/>
    <w:rsid w:val="00355BE7"/>
    <w:rsid w:val="00396F2C"/>
    <w:rsid w:val="003A54A7"/>
    <w:rsid w:val="003A7726"/>
    <w:rsid w:val="003B43E7"/>
    <w:rsid w:val="003C0A7E"/>
    <w:rsid w:val="003D1447"/>
    <w:rsid w:val="003F6400"/>
    <w:rsid w:val="004012D8"/>
    <w:rsid w:val="00410FF1"/>
    <w:rsid w:val="00424358"/>
    <w:rsid w:val="0048339D"/>
    <w:rsid w:val="004922C7"/>
    <w:rsid w:val="004D1B31"/>
    <w:rsid w:val="004D1F2E"/>
    <w:rsid w:val="004E5BA7"/>
    <w:rsid w:val="00505BF4"/>
    <w:rsid w:val="005222CD"/>
    <w:rsid w:val="00553E6C"/>
    <w:rsid w:val="005700A5"/>
    <w:rsid w:val="00572F3D"/>
    <w:rsid w:val="005B4722"/>
    <w:rsid w:val="005C1EE5"/>
    <w:rsid w:val="005D3F1E"/>
    <w:rsid w:val="005E0A79"/>
    <w:rsid w:val="005F5C16"/>
    <w:rsid w:val="006013DB"/>
    <w:rsid w:val="0060292C"/>
    <w:rsid w:val="00615D76"/>
    <w:rsid w:val="00622E1D"/>
    <w:rsid w:val="006A3BA2"/>
    <w:rsid w:val="006B5290"/>
    <w:rsid w:val="006C1510"/>
    <w:rsid w:val="006D14D5"/>
    <w:rsid w:val="007025D5"/>
    <w:rsid w:val="0071053D"/>
    <w:rsid w:val="00762ED1"/>
    <w:rsid w:val="007A2C7B"/>
    <w:rsid w:val="007A3C61"/>
    <w:rsid w:val="007B0CCB"/>
    <w:rsid w:val="007B5F0A"/>
    <w:rsid w:val="007E3F5F"/>
    <w:rsid w:val="007E5FAB"/>
    <w:rsid w:val="007E732D"/>
    <w:rsid w:val="007F38D0"/>
    <w:rsid w:val="0081458F"/>
    <w:rsid w:val="00835AA9"/>
    <w:rsid w:val="00853FD9"/>
    <w:rsid w:val="00865F75"/>
    <w:rsid w:val="00893DE2"/>
    <w:rsid w:val="008E56BF"/>
    <w:rsid w:val="008F4D8F"/>
    <w:rsid w:val="00907C67"/>
    <w:rsid w:val="00927D9E"/>
    <w:rsid w:val="00934220"/>
    <w:rsid w:val="00956628"/>
    <w:rsid w:val="00970EA2"/>
    <w:rsid w:val="009762F0"/>
    <w:rsid w:val="0099118C"/>
    <w:rsid w:val="00992AF3"/>
    <w:rsid w:val="00993C5E"/>
    <w:rsid w:val="0099613D"/>
    <w:rsid w:val="009D6B55"/>
    <w:rsid w:val="009E4FFF"/>
    <w:rsid w:val="009F0041"/>
    <w:rsid w:val="009F64A4"/>
    <w:rsid w:val="00A371BF"/>
    <w:rsid w:val="00A66815"/>
    <w:rsid w:val="00A74814"/>
    <w:rsid w:val="00A94800"/>
    <w:rsid w:val="00A9711B"/>
    <w:rsid w:val="00AA0F0F"/>
    <w:rsid w:val="00AB79FA"/>
    <w:rsid w:val="00AC168A"/>
    <w:rsid w:val="00AD377D"/>
    <w:rsid w:val="00AD603F"/>
    <w:rsid w:val="00AF7202"/>
    <w:rsid w:val="00B14EF8"/>
    <w:rsid w:val="00B20712"/>
    <w:rsid w:val="00B21831"/>
    <w:rsid w:val="00B44F68"/>
    <w:rsid w:val="00B60C09"/>
    <w:rsid w:val="00B64131"/>
    <w:rsid w:val="00B64AD0"/>
    <w:rsid w:val="00B738B3"/>
    <w:rsid w:val="00B7530A"/>
    <w:rsid w:val="00B84F7E"/>
    <w:rsid w:val="00BA6529"/>
    <w:rsid w:val="00BD455B"/>
    <w:rsid w:val="00BE1753"/>
    <w:rsid w:val="00C05C45"/>
    <w:rsid w:val="00C16D73"/>
    <w:rsid w:val="00C212A4"/>
    <w:rsid w:val="00C44B4E"/>
    <w:rsid w:val="00C71F10"/>
    <w:rsid w:val="00C97FCA"/>
    <w:rsid w:val="00CA3E2C"/>
    <w:rsid w:val="00CC0DFD"/>
    <w:rsid w:val="00CF7AD2"/>
    <w:rsid w:val="00D14BD7"/>
    <w:rsid w:val="00D51444"/>
    <w:rsid w:val="00D6005A"/>
    <w:rsid w:val="00D6402F"/>
    <w:rsid w:val="00D8132C"/>
    <w:rsid w:val="00D869E1"/>
    <w:rsid w:val="00DA0712"/>
    <w:rsid w:val="00DA23A2"/>
    <w:rsid w:val="00DA6B45"/>
    <w:rsid w:val="00DB54D6"/>
    <w:rsid w:val="00DE5865"/>
    <w:rsid w:val="00DE5D2D"/>
    <w:rsid w:val="00E418CF"/>
    <w:rsid w:val="00E83E18"/>
    <w:rsid w:val="00E900A4"/>
    <w:rsid w:val="00EB34AE"/>
    <w:rsid w:val="00ED15E0"/>
    <w:rsid w:val="00ED503A"/>
    <w:rsid w:val="00F14F37"/>
    <w:rsid w:val="00F609BC"/>
    <w:rsid w:val="00F65183"/>
    <w:rsid w:val="00F83162"/>
    <w:rsid w:val="00F92ECD"/>
    <w:rsid w:val="00F95E08"/>
    <w:rsid w:val="00FA2500"/>
    <w:rsid w:val="00FC31F6"/>
    <w:rsid w:val="00FC65BF"/>
    <w:rsid w:val="19685FA5"/>
    <w:rsid w:val="20CF187B"/>
    <w:rsid w:val="35480277"/>
    <w:rsid w:val="406766D0"/>
    <w:rsid w:val="42C259FF"/>
    <w:rsid w:val="463248EF"/>
    <w:rsid w:val="4AAF2AC0"/>
    <w:rsid w:val="521F6903"/>
    <w:rsid w:val="79744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23F540"/>
  <w15:docId w15:val="{9070F53D-B973-4BFC-BA58-9AAC3CD9B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pPr>
      <w:spacing w:beforeLines="50" w:before="156" w:afterLines="50" w:after="156" w:line="360" w:lineRule="auto"/>
      <w:outlineLvl w:val="1"/>
    </w:pPr>
    <w:rPr>
      <w:rFonts w:ascii="黑体" w:eastAsia="黑体" w:hAnsi="宋体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99"/>
    <w:semiHidden/>
    <w:unhideWhenUsed/>
    <w:qFormat/>
    <w:pPr>
      <w:spacing w:after="120"/>
    </w:pPr>
  </w:style>
  <w:style w:type="paragraph" w:styleId="a4">
    <w:name w:val="Plain Text"/>
    <w:basedOn w:val="a"/>
    <w:link w:val="a5"/>
    <w:qFormat/>
    <w:rPr>
      <w:rFonts w:ascii="宋体" w:hAnsi="Courier New"/>
      <w:szCs w:val="20"/>
    </w:rPr>
  </w:style>
  <w:style w:type="paragraph" w:styleId="a6">
    <w:name w:val="Balloon Text"/>
    <w:basedOn w:val="a"/>
    <w:link w:val="a7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c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Pr>
      <w:b/>
    </w:rPr>
  </w:style>
  <w:style w:type="character" w:styleId="ae">
    <w:name w:val="Hyperlink"/>
    <w:uiPriority w:val="99"/>
    <w:unhideWhenUsed/>
    <w:qFormat/>
    <w:rPr>
      <w:color w:val="0000FF"/>
      <w:u w:val="single"/>
    </w:rPr>
  </w:style>
  <w:style w:type="character" w:customStyle="1" w:styleId="ab">
    <w:name w:val="页眉 字符"/>
    <w:basedOn w:val="a0"/>
    <w:link w:val="aa"/>
    <w:uiPriority w:val="99"/>
    <w:qFormat/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qFormat/>
    <w:rPr>
      <w:sz w:val="18"/>
      <w:szCs w:val="18"/>
    </w:rPr>
  </w:style>
  <w:style w:type="character" w:customStyle="1" w:styleId="20">
    <w:name w:val="标题 2 字符"/>
    <w:basedOn w:val="a0"/>
    <w:link w:val="2"/>
    <w:qFormat/>
    <w:rPr>
      <w:rFonts w:ascii="黑体" w:eastAsia="黑体" w:hAnsi="宋体" w:cs="Times New Roman"/>
      <w:sz w:val="28"/>
      <w:szCs w:val="28"/>
    </w:rPr>
  </w:style>
  <w:style w:type="character" w:customStyle="1" w:styleId="30">
    <w:name w:val="标题 3 字符"/>
    <w:basedOn w:val="a0"/>
    <w:link w:val="3"/>
    <w:uiPriority w:val="9"/>
    <w:qFormat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table" w:customStyle="1" w:styleId="11">
    <w:name w:val="网格型1"/>
    <w:basedOn w:val="a1"/>
    <w:qFormat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a"/>
    <w:qFormat/>
    <w:pPr>
      <w:tabs>
        <w:tab w:val="left" w:pos="420"/>
      </w:tabs>
      <w:ind w:left="420" w:hanging="420"/>
    </w:pPr>
    <w:rPr>
      <w:szCs w:val="24"/>
    </w:rPr>
  </w:style>
  <w:style w:type="character" w:customStyle="1" w:styleId="a7">
    <w:name w:val="批注框文本 字符"/>
    <w:basedOn w:val="a0"/>
    <w:link w:val="a6"/>
    <w:uiPriority w:val="99"/>
    <w:semiHidden/>
    <w:qFormat/>
    <w:rPr>
      <w:kern w:val="2"/>
      <w:sz w:val="18"/>
      <w:szCs w:val="18"/>
    </w:rPr>
  </w:style>
  <w:style w:type="paragraph" w:customStyle="1" w:styleId="TableParagraph">
    <w:name w:val="Table Paragraph"/>
    <w:basedOn w:val="a"/>
    <w:uiPriority w:val="1"/>
    <w:qFormat/>
    <w:pPr>
      <w:jc w:val="left"/>
    </w:pPr>
    <w:rPr>
      <w:rFonts w:ascii="Calibri" w:hAnsi="Calibri"/>
      <w:kern w:val="0"/>
      <w:sz w:val="22"/>
      <w:lang w:eastAsia="en-US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b/>
      <w:bCs/>
      <w:kern w:val="2"/>
      <w:sz w:val="28"/>
      <w:szCs w:val="28"/>
    </w:rPr>
  </w:style>
  <w:style w:type="table" w:customStyle="1" w:styleId="21">
    <w:name w:val="网格型2"/>
    <w:basedOn w:val="a1"/>
    <w:uiPriority w:val="99"/>
    <w:qFormat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网格型3"/>
    <w:basedOn w:val="a1"/>
    <w:uiPriority w:val="99"/>
    <w:qFormat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2"/>
    <w:basedOn w:val="a"/>
    <w:qFormat/>
    <w:pPr>
      <w:snapToGrid w:val="0"/>
      <w:spacing w:line="400" w:lineRule="exact"/>
      <w:ind w:firstLineChars="200" w:firstLine="200"/>
      <w:jc w:val="left"/>
    </w:pPr>
    <w:rPr>
      <w:rFonts w:ascii="楷体_GB2312" w:eastAsia="楷体_GB2312" w:hAnsi="宋体"/>
      <w:sz w:val="25"/>
      <w:szCs w:val="25"/>
    </w:rPr>
  </w:style>
  <w:style w:type="character" w:customStyle="1" w:styleId="a5">
    <w:name w:val="纯文本 字符"/>
    <w:basedOn w:val="a0"/>
    <w:link w:val="a4"/>
    <w:qFormat/>
    <w:rPr>
      <w:rFonts w:ascii="宋体" w:hAnsi="Courier New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561</Words>
  <Characters>602</Characters>
  <Application>Microsoft Office Word</Application>
  <DocSecurity>0</DocSecurity>
  <Lines>35</Lines>
  <Paragraphs>29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李英杰</dc:creator>
  <cp:lastModifiedBy>Dawson Y. Peng</cp:lastModifiedBy>
  <cp:revision>23</cp:revision>
  <cp:lastPrinted>2021-06-10T08:02:00Z</cp:lastPrinted>
  <dcterms:created xsi:type="dcterms:W3CDTF">2021-06-10T07:34:00Z</dcterms:created>
  <dcterms:modified xsi:type="dcterms:W3CDTF">2026-07-10T04:21:00Z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82C37C893CFE4B56A9672F1D339CD97A_13</vt:lpwstr>
  </property>
  <property fmtid="{D5CDD505-2E9C-101B-9397-08002B2CF9AE}" pid="4" name="KSOTemplateDocerSaveRecord">
    <vt:lpwstr>eyJoZGlkIjoiOGQwNjU4NTY5MmU2YTE0ODg1MjM0MjA1MTczYzUzNDUiLCJ1c2VySWQiOiI3ODA0ODgzIn0=</vt:lpwstr>
  </property>
</Properties>
</file>